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22D9" w14:textId="1CA2F126" w:rsidR="004B5663" w:rsidRDefault="001804BB">
      <w:pPr>
        <w:pStyle w:val="Body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BAC2411" wp14:editId="0CA34F93">
            <wp:simplePos x="0" y="0"/>
            <wp:positionH relativeFrom="column">
              <wp:posOffset>-238297</wp:posOffset>
            </wp:positionH>
            <wp:positionV relativeFrom="line">
              <wp:posOffset>-181494</wp:posOffset>
            </wp:positionV>
            <wp:extent cx="3143344" cy="782782"/>
            <wp:effectExtent l="0" t="0" r="0" b="0"/>
            <wp:wrapNone/>
            <wp:docPr id="1073741828" name="officeArt object" descr="D:\Dropbox\NDCN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:\Dropbox\NDCN_Logo_RGB.jpg" descr="D:\Dropbox\NDCN_Logo_RG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344" cy="782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W w:w="10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6"/>
        <w:gridCol w:w="2086"/>
      </w:tblGrid>
      <w:tr w:rsidR="004B5663" w14:paraId="31F1AE3C" w14:textId="77777777">
        <w:trPr>
          <w:trHeight w:val="385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D3DF" w14:textId="77777777" w:rsidR="004B5663" w:rsidRDefault="004B5663">
            <w:pPr>
              <w:pStyle w:val="OXADDRESS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E137" w14:textId="320A0C82" w:rsidR="004B5663" w:rsidRDefault="00AC4891"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 wp14:anchorId="66CE9D37" wp14:editId="797E4A4D">
                  <wp:simplePos x="0" y="0"/>
                  <wp:positionH relativeFrom="column">
                    <wp:posOffset>-97444</wp:posOffset>
                  </wp:positionH>
                  <wp:positionV relativeFrom="line">
                    <wp:posOffset>-457075</wp:posOffset>
                  </wp:positionV>
                  <wp:extent cx="1140692" cy="1140692"/>
                  <wp:effectExtent l="0" t="0" r="0" b="0"/>
                  <wp:wrapNone/>
                  <wp:docPr id="1073741827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92" cy="1140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B5F091" w14:textId="77777777" w:rsidR="004B5663" w:rsidRDefault="004B5663">
      <w:pPr>
        <w:pStyle w:val="Body"/>
        <w:widowControl w:val="0"/>
      </w:pPr>
    </w:p>
    <w:p w14:paraId="21DAAA11" w14:textId="77777777" w:rsidR="004B5663" w:rsidRDefault="004B5663">
      <w:pPr>
        <w:pStyle w:val="Body"/>
        <w:jc w:val="center"/>
        <w:rPr>
          <w:rFonts w:ascii="Cambria" w:eastAsia="Cambria" w:hAnsi="Cambria" w:cs="Cambria"/>
          <w:sz w:val="40"/>
          <w:szCs w:val="40"/>
        </w:rPr>
      </w:pPr>
    </w:p>
    <w:p w14:paraId="5CBB1B47" w14:textId="345390B9" w:rsidR="004B5663" w:rsidRDefault="009268F0">
      <w:pPr>
        <w:pStyle w:val="Body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  <w:lang w:val="en-US"/>
        </w:rPr>
        <w:t xml:space="preserve">The </w:t>
      </w:r>
      <w:r w:rsidR="007C0D10">
        <w:rPr>
          <w:rFonts w:ascii="Cambria" w:eastAsia="Cambria" w:hAnsi="Cambria" w:cs="Cambria"/>
          <w:sz w:val="40"/>
          <w:szCs w:val="40"/>
          <w:lang w:val="en-US"/>
        </w:rPr>
        <w:t>1</w:t>
      </w:r>
      <w:r w:rsidR="00423A8F">
        <w:rPr>
          <w:rFonts w:ascii="Cambria" w:eastAsia="Cambria" w:hAnsi="Cambria" w:cs="Cambria"/>
          <w:sz w:val="40"/>
          <w:szCs w:val="40"/>
          <w:lang w:val="en-US"/>
        </w:rPr>
        <w:t>2</w:t>
      </w:r>
      <w:r w:rsidR="001804BB">
        <w:rPr>
          <w:rFonts w:ascii="Cambria" w:eastAsia="Cambria" w:hAnsi="Cambria" w:cs="Cambria"/>
          <w:sz w:val="40"/>
          <w:szCs w:val="40"/>
          <w:vertAlign w:val="superscript"/>
          <w:lang w:val="en-US"/>
        </w:rPr>
        <w:t>th</w:t>
      </w:r>
      <w:r w:rsidR="007C0D10">
        <w:rPr>
          <w:rFonts w:ascii="Cambria" w:eastAsia="Cambria" w:hAnsi="Cambria" w:cs="Cambria"/>
          <w:sz w:val="40"/>
          <w:szCs w:val="40"/>
          <w:lang w:val="en-US"/>
        </w:rPr>
        <w:t xml:space="preserve"> </w:t>
      </w:r>
      <w:r w:rsidR="001804BB">
        <w:rPr>
          <w:rFonts w:ascii="Cambria" w:eastAsia="Cambria" w:hAnsi="Cambria" w:cs="Cambria"/>
          <w:sz w:val="40"/>
          <w:szCs w:val="40"/>
          <w:lang w:val="en-US"/>
        </w:rPr>
        <w:t>Oxford Neurology Course</w:t>
      </w:r>
    </w:p>
    <w:p w14:paraId="1112491D" w14:textId="1D70D72C" w:rsidR="004B5663" w:rsidRDefault="009E51D0">
      <w:pPr>
        <w:pStyle w:val="Body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Wednesday</w:t>
      </w:r>
      <w:r w:rsidR="00EE5EEE">
        <w:rPr>
          <w:rFonts w:ascii="Cambria" w:eastAsia="Cambria" w:hAnsi="Cambria" w:cs="Cambria"/>
          <w:lang w:val="en-US"/>
        </w:rPr>
        <w:t xml:space="preserve"> June 2</w:t>
      </w:r>
      <w:r w:rsidR="008A2A7A">
        <w:rPr>
          <w:rFonts w:ascii="Cambria" w:eastAsia="Cambria" w:hAnsi="Cambria" w:cs="Cambria"/>
          <w:lang w:val="en-US"/>
        </w:rPr>
        <w:t>8</w:t>
      </w:r>
      <w:r w:rsidR="00EE5EEE" w:rsidRPr="00EE5EEE">
        <w:rPr>
          <w:rFonts w:ascii="Cambria" w:eastAsia="Cambria" w:hAnsi="Cambria" w:cs="Cambria"/>
          <w:vertAlign w:val="superscript"/>
          <w:lang w:val="en-US"/>
        </w:rPr>
        <w:t>th</w:t>
      </w:r>
      <w:r w:rsidR="00EE5EEE">
        <w:rPr>
          <w:rFonts w:ascii="Cambria" w:eastAsia="Cambria" w:hAnsi="Cambria" w:cs="Cambria"/>
          <w:lang w:val="en-US"/>
        </w:rPr>
        <w:t xml:space="preserve"> </w:t>
      </w:r>
      <w:r w:rsidR="001804BB">
        <w:rPr>
          <w:rFonts w:ascii="Cambria" w:eastAsia="Cambria" w:hAnsi="Cambria" w:cs="Cambria"/>
          <w:lang w:val="en-US"/>
        </w:rPr>
        <w:t xml:space="preserve">– </w:t>
      </w:r>
      <w:r>
        <w:rPr>
          <w:rFonts w:ascii="Cambria" w:eastAsia="Cambria" w:hAnsi="Cambria" w:cs="Cambria"/>
          <w:lang w:val="en-US"/>
        </w:rPr>
        <w:t>Friday</w:t>
      </w:r>
      <w:r w:rsidR="00EE5EEE">
        <w:rPr>
          <w:rFonts w:ascii="Cambria" w:eastAsia="Cambria" w:hAnsi="Cambria" w:cs="Cambria"/>
          <w:lang w:val="en-US"/>
        </w:rPr>
        <w:t xml:space="preserve"> June 30</w:t>
      </w:r>
      <w:r w:rsidR="00EE5EEE" w:rsidRPr="00EE5EEE">
        <w:rPr>
          <w:rFonts w:ascii="Cambria" w:eastAsia="Cambria" w:hAnsi="Cambria" w:cs="Cambria"/>
          <w:vertAlign w:val="superscript"/>
          <w:lang w:val="en-US"/>
        </w:rPr>
        <w:t>th</w:t>
      </w:r>
      <w:r w:rsidR="00EE5EEE">
        <w:rPr>
          <w:rFonts w:ascii="Cambria" w:eastAsia="Cambria" w:hAnsi="Cambria" w:cs="Cambria"/>
          <w:lang w:val="en-US"/>
        </w:rPr>
        <w:t xml:space="preserve"> </w:t>
      </w:r>
      <w:r w:rsidR="001804BB">
        <w:rPr>
          <w:rFonts w:ascii="Cambria" w:eastAsia="Cambria" w:hAnsi="Cambria" w:cs="Cambria"/>
          <w:lang w:val="en-US"/>
        </w:rPr>
        <w:t>20</w:t>
      </w:r>
      <w:r w:rsidR="007723F9">
        <w:rPr>
          <w:rFonts w:ascii="Cambria" w:eastAsia="Cambria" w:hAnsi="Cambria" w:cs="Cambria"/>
          <w:lang w:val="en-US"/>
        </w:rPr>
        <w:t>2</w:t>
      </w:r>
      <w:r w:rsidR="00423A8F">
        <w:rPr>
          <w:rFonts w:ascii="Cambria" w:eastAsia="Cambria" w:hAnsi="Cambria" w:cs="Cambria"/>
          <w:lang w:val="en-US"/>
        </w:rPr>
        <w:t>3</w:t>
      </w:r>
    </w:p>
    <w:p w14:paraId="058B9A9B" w14:textId="6A2E3298" w:rsidR="004B5663" w:rsidRDefault="001804BB">
      <w:pPr>
        <w:pStyle w:val="Body"/>
        <w:jc w:val="center"/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</w:rPr>
        <w:t>Venue: St. Anne</w:t>
      </w:r>
      <w:r>
        <w:rPr>
          <w:rFonts w:ascii="Cambria" w:eastAsia="Cambria" w:hAnsi="Cambria" w:cs="Cambria"/>
          <w:lang w:val="en-US"/>
        </w:rPr>
        <w:t>’s College, Woodstock Road, Oxford</w:t>
      </w:r>
    </w:p>
    <w:p w14:paraId="0957DDF2" w14:textId="77777777" w:rsidR="001417A6" w:rsidRDefault="001417A6">
      <w:pPr>
        <w:pStyle w:val="Body"/>
        <w:jc w:val="center"/>
        <w:rPr>
          <w:rFonts w:ascii="Cambria" w:eastAsia="Cambria" w:hAnsi="Cambria" w:cs="Cambria"/>
        </w:rPr>
      </w:pPr>
    </w:p>
    <w:p w14:paraId="1DEA913D" w14:textId="77777777" w:rsidR="004B5663" w:rsidRDefault="004B5663">
      <w:pPr>
        <w:pStyle w:val="Body"/>
        <w:jc w:val="center"/>
        <w:rPr>
          <w:rFonts w:ascii="Cambria" w:eastAsia="Cambria" w:hAnsi="Cambria" w:cs="Cambria"/>
          <w:b/>
          <w:bCs/>
        </w:rPr>
      </w:pPr>
    </w:p>
    <w:tbl>
      <w:tblPr>
        <w:tblW w:w="10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0"/>
        <w:gridCol w:w="3118"/>
        <w:gridCol w:w="3119"/>
        <w:gridCol w:w="3115"/>
      </w:tblGrid>
      <w:tr w:rsidR="004B5663" w14:paraId="647975CF" w14:textId="77777777" w:rsidTr="00DD12AA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829D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Time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99662" w14:textId="2230A457" w:rsidR="004B5663" w:rsidRDefault="009E51D0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Wednesday</w:t>
            </w:r>
            <w:r w:rsidR="009268F0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r w:rsidR="00AC4891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DCCF" w14:textId="32DB4D48" w:rsidR="004B5663" w:rsidRDefault="00AC4891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="009E51D0">
              <w:rPr>
                <w:rFonts w:ascii="Cambria" w:eastAsia="Cambria" w:hAnsi="Cambria" w:cs="Cambria"/>
                <w:b/>
                <w:bCs/>
                <w:lang w:val="en-US"/>
              </w:rPr>
              <w:t>hursday</w:t>
            </w:r>
            <w:r w:rsidR="009268F0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5B54F" w14:textId="3F1D67A3" w:rsidR="004B5663" w:rsidRDefault="009E51D0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Friday</w:t>
            </w:r>
            <w:r w:rsidR="00AC4891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</w:p>
        </w:tc>
      </w:tr>
      <w:tr w:rsidR="004B5663" w14:paraId="65BC4F6D" w14:textId="77777777" w:rsidTr="00DD12AA">
        <w:trPr>
          <w:trHeight w:val="183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656F" w14:textId="77777777" w:rsidR="004B5663" w:rsidRDefault="004B5663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27FE" w14:textId="77777777" w:rsidR="004B5663" w:rsidRDefault="004B566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1EDA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7AM URSULA’S OXFORD FUN RUN 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7A65" w14:textId="77777777" w:rsidR="004B5663" w:rsidRDefault="004B5663"/>
        </w:tc>
      </w:tr>
      <w:tr w:rsidR="004B5663" w14:paraId="75171246" w14:textId="77777777" w:rsidTr="00DD12AA">
        <w:trPr>
          <w:trHeight w:val="46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0788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0900-0945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9458" w14:textId="77777777" w:rsidR="004B5663" w:rsidRPr="00064FCD" w:rsidRDefault="004B5663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  <w:shd w:val="clear" w:color="auto" w:fill="808080"/>
                <w:lang w:val="en-US"/>
              </w:rPr>
            </w:pPr>
          </w:p>
          <w:p w14:paraId="31E0C6B1" w14:textId="77777777" w:rsidR="004B5663" w:rsidRPr="00064FCD" w:rsidRDefault="004B5663">
            <w:pPr>
              <w:pStyle w:val="Body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15E21" w14:textId="77777777" w:rsidR="007B57BF" w:rsidRPr="00064FCD" w:rsidRDefault="007B57BF" w:rsidP="007B57B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64FCD">
              <w:rPr>
                <w:rFonts w:ascii="Cambria" w:hAnsi="Cambria"/>
                <w:b/>
                <w:bCs/>
                <w:sz w:val="16"/>
                <w:szCs w:val="16"/>
              </w:rPr>
              <w:t xml:space="preserve">Michael </w:t>
            </w:r>
            <w:proofErr w:type="spellStart"/>
            <w:r w:rsidRPr="00064FCD">
              <w:rPr>
                <w:rFonts w:ascii="Cambria" w:hAnsi="Cambria"/>
                <w:b/>
                <w:bCs/>
                <w:sz w:val="16"/>
                <w:szCs w:val="16"/>
              </w:rPr>
              <w:t>Zandi</w:t>
            </w:r>
            <w:proofErr w:type="spellEnd"/>
          </w:p>
          <w:p w14:paraId="52B1E880" w14:textId="6EFE452B" w:rsidR="007B57BF" w:rsidRPr="00064FCD" w:rsidRDefault="00064FCD" w:rsidP="00064FCD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A</w:t>
            </w:r>
            <w:r w:rsidRPr="00064FCD">
              <w:rPr>
                <w:rFonts w:ascii="Cambria" w:hAnsi="Cambria" w:cs="Calibri"/>
                <w:sz w:val="16"/>
                <w:szCs w:val="16"/>
              </w:rPr>
              <w:t>utoimmune encephalitis</w:t>
            </w:r>
            <w:r>
              <w:rPr>
                <w:rFonts w:ascii="Cambria" w:hAnsi="Cambria" w:cs="Calibri"/>
                <w:sz w:val="16"/>
                <w:szCs w:val="16"/>
              </w:rPr>
              <w:t>: C</w:t>
            </w:r>
            <w:r w:rsidRPr="00064FCD">
              <w:rPr>
                <w:rFonts w:ascii="Cambria" w:hAnsi="Cambria" w:cs="Calibri"/>
                <w:sz w:val="16"/>
                <w:szCs w:val="16"/>
              </w:rPr>
              <w:t xml:space="preserve">linical pearls on 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the </w:t>
            </w:r>
            <w:r w:rsidRPr="00064FCD">
              <w:rPr>
                <w:rFonts w:ascii="Cambria" w:hAnsi="Cambria" w:cs="Calibri"/>
                <w:sz w:val="16"/>
                <w:szCs w:val="16"/>
              </w:rPr>
              <w:t xml:space="preserve">common, 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the </w:t>
            </w:r>
            <w:r w:rsidRPr="00064FCD">
              <w:rPr>
                <w:rFonts w:ascii="Cambria" w:hAnsi="Cambria" w:cs="Calibri"/>
                <w:sz w:val="16"/>
                <w:szCs w:val="16"/>
              </w:rPr>
              <w:t>rar</w:t>
            </w:r>
            <w:r>
              <w:rPr>
                <w:rFonts w:ascii="Cambria" w:hAnsi="Cambria" w:cs="Calibri"/>
                <w:sz w:val="16"/>
                <w:szCs w:val="16"/>
              </w:rPr>
              <w:t>e</w:t>
            </w:r>
            <w:r w:rsidRPr="00064FCD">
              <w:rPr>
                <w:rFonts w:ascii="Cambria" w:hAnsi="Cambria" w:cs="Calibri"/>
                <w:sz w:val="16"/>
                <w:szCs w:val="16"/>
              </w:rPr>
              <w:t xml:space="preserve"> and 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the </w:t>
            </w:r>
            <w:r w:rsidRPr="00064FCD">
              <w:rPr>
                <w:rFonts w:ascii="Cambria" w:hAnsi="Cambria" w:cs="Calibri"/>
                <w:sz w:val="16"/>
                <w:szCs w:val="16"/>
              </w:rPr>
              <w:t>mimics</w:t>
            </w:r>
          </w:p>
          <w:p w14:paraId="376472AF" w14:textId="77777777" w:rsidR="00201DB8" w:rsidRPr="00064FCD" w:rsidRDefault="00201DB8" w:rsidP="00AC55A9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</w:p>
          <w:p w14:paraId="49D533A8" w14:textId="0885B134" w:rsidR="00881C5A" w:rsidRPr="00064FCD" w:rsidRDefault="00695EB6" w:rsidP="00AC55A9">
            <w:pPr>
              <w:pStyle w:val="Body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064FCD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Mark Willis</w:t>
            </w:r>
          </w:p>
          <w:p w14:paraId="355DAD88" w14:textId="6DACF6BE" w:rsidR="00695EB6" w:rsidRPr="00064FCD" w:rsidRDefault="00695EB6" w:rsidP="00AC55A9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 w:rsidRPr="00064FCD"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Where Neurology meets Oncology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6026F" w14:textId="53483E53" w:rsidR="00881C5A" w:rsidRPr="00E14D57" w:rsidRDefault="00E14D57" w:rsidP="00932D02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color w:val="A6A6A6" w:themeColor="background1" w:themeShade="A6"/>
                <w:sz w:val="16"/>
                <w:szCs w:val="16"/>
                <w:lang w:val="en-US"/>
              </w:rPr>
            </w:pPr>
            <w:r w:rsidRPr="00E14D57">
              <w:rPr>
                <w:rFonts w:ascii="Cambria" w:eastAsia="Cambria" w:hAnsi="Cambria" w:cs="Cambria"/>
                <w:b/>
                <w:bCs/>
                <w:color w:val="A6A6A6" w:themeColor="background1" w:themeShade="A6"/>
                <w:sz w:val="16"/>
                <w:szCs w:val="16"/>
                <w:lang w:val="en-US"/>
              </w:rPr>
              <w:t>Jacqueline Palace (</w:t>
            </w:r>
            <w:r w:rsidR="00875EB1" w:rsidRPr="00E14D57">
              <w:rPr>
                <w:rFonts w:ascii="Cambria" w:eastAsia="Cambria" w:hAnsi="Cambria" w:cs="Cambria"/>
                <w:b/>
                <w:bCs/>
                <w:color w:val="A6A6A6" w:themeColor="background1" w:themeShade="A6"/>
                <w:sz w:val="16"/>
                <w:szCs w:val="16"/>
                <w:lang w:val="en-US"/>
              </w:rPr>
              <w:t>TBC</w:t>
            </w:r>
            <w:r w:rsidRPr="00E14D57">
              <w:rPr>
                <w:rFonts w:ascii="Cambria" w:eastAsia="Cambria" w:hAnsi="Cambria" w:cs="Cambria"/>
                <w:b/>
                <w:bCs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  <w:p w14:paraId="58F93B04" w14:textId="5C4E7221" w:rsidR="00875EB1" w:rsidRPr="00E14D57" w:rsidRDefault="00E14D57" w:rsidP="00932D02">
            <w:pPr>
              <w:pStyle w:val="Body"/>
              <w:jc w:val="center"/>
              <w:rPr>
                <w:rFonts w:ascii="Cambria" w:eastAsia="Cambria" w:hAnsi="Cambria" w:cs="Cambria"/>
                <w:color w:val="A6A6A6" w:themeColor="background1" w:themeShade="A6"/>
                <w:sz w:val="16"/>
                <w:szCs w:val="16"/>
                <w:lang w:val="en-US"/>
              </w:rPr>
            </w:pPr>
            <w:r w:rsidRPr="00E14D57"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  <w:t xml:space="preserve">Ten tips </w:t>
            </w:r>
            <w:r w:rsidRPr="00E14D57"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  <w:t>for</w:t>
            </w:r>
            <w:r w:rsidRPr="00E14D57"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  <w:t xml:space="preserve"> my trainee self</w:t>
            </w:r>
          </w:p>
          <w:p w14:paraId="29008387" w14:textId="77777777" w:rsidR="00881C5A" w:rsidRPr="00E14D57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  <w:lang w:val="en-US"/>
              </w:rPr>
            </w:pPr>
          </w:p>
          <w:p w14:paraId="0AFC97CC" w14:textId="77777777" w:rsidR="00881C5A" w:rsidRPr="00E14D57" w:rsidRDefault="00881C5A" w:rsidP="00881C5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E14D57">
              <w:rPr>
                <w:rFonts w:ascii="Cambria" w:hAnsi="Cambria"/>
                <w:b/>
                <w:bCs/>
                <w:sz w:val="16"/>
                <w:szCs w:val="16"/>
              </w:rPr>
              <w:t>Arani</w:t>
            </w:r>
            <w:proofErr w:type="spellEnd"/>
            <w:r w:rsidRPr="00E14D5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D57">
              <w:rPr>
                <w:rFonts w:ascii="Cambria" w:hAnsi="Cambria"/>
                <w:b/>
                <w:bCs/>
                <w:sz w:val="16"/>
                <w:szCs w:val="16"/>
              </w:rPr>
              <w:t>Nikunan</w:t>
            </w:r>
            <w:proofErr w:type="spellEnd"/>
          </w:p>
          <w:p w14:paraId="550D2A28" w14:textId="10844373" w:rsidR="00881C5A" w:rsidRPr="007663A6" w:rsidRDefault="001A49D6" w:rsidP="00881C5A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  <w:lang w:val="en-US"/>
              </w:rPr>
            </w:pPr>
            <w:r w:rsidRPr="00E14D57">
              <w:rPr>
                <w:rFonts w:ascii="Cambria" w:hAnsi="Cambria"/>
                <w:sz w:val="16"/>
                <w:szCs w:val="16"/>
              </w:rPr>
              <w:t>Vascular</w:t>
            </w:r>
            <w:r w:rsidR="00881C5A" w:rsidRPr="00E14D57">
              <w:rPr>
                <w:rFonts w:ascii="Cambria" w:hAnsi="Cambria"/>
                <w:sz w:val="16"/>
                <w:szCs w:val="16"/>
              </w:rPr>
              <w:t xml:space="preserve"> neuro-ophthalmology</w:t>
            </w:r>
          </w:p>
        </w:tc>
      </w:tr>
      <w:tr w:rsidR="004B5663" w14:paraId="4223898A" w14:textId="77777777" w:rsidTr="00695EB6">
        <w:trPr>
          <w:trHeight w:val="53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0E27" w14:textId="1019E692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0945-1030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9CB86C" w14:textId="77777777" w:rsidR="004B5663" w:rsidRDefault="004B5663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E14C" w14:textId="77777777" w:rsidR="004B5663" w:rsidRDefault="004B5663"/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072F" w14:textId="77777777" w:rsidR="004B5663" w:rsidRDefault="004B5663"/>
        </w:tc>
      </w:tr>
      <w:tr w:rsidR="004B5663" w14:paraId="58A4A202" w14:textId="77777777" w:rsidTr="00DD12AA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04986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1030-1100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F18414" w14:textId="77777777" w:rsidR="004B5663" w:rsidRDefault="004B566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CA68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COFFEE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5DB23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COFFEE</w:t>
            </w:r>
          </w:p>
        </w:tc>
      </w:tr>
      <w:tr w:rsidR="004B5663" w14:paraId="09C3C9E2" w14:textId="77777777" w:rsidTr="003E3EB2">
        <w:trPr>
          <w:trHeight w:val="64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0DD4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1100-1145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675574" w14:textId="77777777" w:rsidR="004B5663" w:rsidRDefault="004B5663"/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A2C0" w14:textId="2F5BB732" w:rsidR="00881C5A" w:rsidRPr="00881C5A" w:rsidRDefault="00881C5A" w:rsidP="00881C5A">
            <w:pPr>
              <w:pStyle w:val="Body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James Rowe</w:t>
            </w:r>
          </w:p>
          <w:p w14:paraId="1878FA2A" w14:textId="77777777" w:rsidR="00881C5A" w:rsidRDefault="00881C5A" w:rsidP="00881C5A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The spectrum of tau</w:t>
            </w:r>
          </w:p>
          <w:p w14:paraId="4F321AE7" w14:textId="77777777" w:rsidR="00881C5A" w:rsidRDefault="00881C5A" w:rsidP="00881C5A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</w:p>
          <w:p w14:paraId="1E5D908E" w14:textId="1541A76F" w:rsidR="00881C5A" w:rsidRPr="00881C5A" w:rsidRDefault="00881C5A" w:rsidP="00881C5A">
            <w:pPr>
              <w:pStyle w:val="Body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 xml:space="preserve">Emma </w:t>
            </w:r>
            <w:proofErr w:type="spellStart"/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Tallantyre</w:t>
            </w:r>
            <w:proofErr w:type="spellEnd"/>
          </w:p>
          <w:p w14:paraId="45113A0B" w14:textId="67F92A2F" w:rsidR="00881C5A" w:rsidRPr="007663A6" w:rsidRDefault="00881C5A" w:rsidP="00881C5A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The future of MS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42C6" w14:textId="77777777" w:rsidR="002A28DD" w:rsidRPr="00881C5A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881C5A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Kathryn </w:t>
            </w:r>
            <w:proofErr w:type="spellStart"/>
            <w:r w:rsidRPr="00881C5A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Peall</w:t>
            </w:r>
            <w:proofErr w:type="spellEnd"/>
          </w:p>
          <w:p w14:paraId="10BAE450" w14:textId="1F06B4B8" w:rsidR="00881C5A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How to spot dystonia and what to do</w:t>
            </w:r>
          </w:p>
          <w:p w14:paraId="561C75DF" w14:textId="77777777" w:rsidR="00881C5A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D11210C" w14:textId="77777777" w:rsidR="00881C5A" w:rsidRPr="00881C5A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881C5A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Benedict Michael</w:t>
            </w:r>
          </w:p>
          <w:p w14:paraId="67D24C3E" w14:textId="4F1F68A9" w:rsidR="00881C5A" w:rsidRPr="00932D02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 neurological infections not to miss</w:t>
            </w:r>
          </w:p>
        </w:tc>
      </w:tr>
      <w:tr w:rsidR="004B5663" w14:paraId="47D8C072" w14:textId="77777777" w:rsidTr="00DD12AA">
        <w:trPr>
          <w:trHeight w:val="348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9109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1145-1230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6F2C" w14:textId="52FF89E0" w:rsidR="004B5663" w:rsidRPr="00695EB6" w:rsidRDefault="00BE1A4F" w:rsidP="00695EB6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  <w:r w:rsidRPr="00695EB6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Arrival and registration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9D7D" w14:textId="77777777" w:rsidR="004B5663" w:rsidRDefault="004B5663"/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8838" w14:textId="77777777" w:rsidR="004B5663" w:rsidRDefault="004B5663"/>
        </w:tc>
      </w:tr>
      <w:tr w:rsidR="004B5663" w14:paraId="013D58EA" w14:textId="77777777" w:rsidTr="00DD12AA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AD74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1230-1330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2564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LUNCH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3689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LUNCH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EB02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LUNCH</w:t>
            </w:r>
          </w:p>
        </w:tc>
      </w:tr>
      <w:tr w:rsidR="004B5663" w14:paraId="26A1C025" w14:textId="77777777" w:rsidTr="00695EB6">
        <w:trPr>
          <w:trHeight w:val="4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AA6D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1330-1415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6354" w14:textId="77777777" w:rsidR="00706AB9" w:rsidRPr="00881C5A" w:rsidRDefault="00881C5A" w:rsidP="00B24A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81C5A">
              <w:rPr>
                <w:rFonts w:ascii="Cambria" w:hAnsi="Cambria"/>
                <w:b/>
                <w:bCs/>
                <w:sz w:val="16"/>
                <w:szCs w:val="16"/>
              </w:rPr>
              <w:t>Ben Seymour</w:t>
            </w:r>
          </w:p>
          <w:p w14:paraId="15E35CF0" w14:textId="40FCB885" w:rsidR="00881C5A" w:rsidRDefault="00881C5A" w:rsidP="00B24A3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81C5A">
              <w:rPr>
                <w:rFonts w:ascii="Cambria" w:hAnsi="Cambria"/>
                <w:sz w:val="16"/>
                <w:szCs w:val="16"/>
              </w:rPr>
              <w:t>Disorders of behavioural homeostasis</w:t>
            </w:r>
          </w:p>
          <w:p w14:paraId="3A3FA8D9" w14:textId="77777777" w:rsidR="00695EB6" w:rsidRDefault="00695EB6" w:rsidP="00B24A3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98AE778" w14:textId="77777777" w:rsidR="007B57BF" w:rsidRPr="00881C5A" w:rsidRDefault="007B57BF" w:rsidP="007B57BF">
            <w:pPr>
              <w:pStyle w:val="Body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proofErr w:type="spellStart"/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Tingting</w:t>
            </w:r>
            <w:proofErr w:type="spellEnd"/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 xml:space="preserve"> Zhu</w:t>
            </w:r>
          </w:p>
          <w:p w14:paraId="1CC5D36C" w14:textId="2C249886" w:rsidR="00695EB6" w:rsidRPr="007B57BF" w:rsidRDefault="007B57BF" w:rsidP="007B57BF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Machine Learning and its application to epilepsy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D04C" w14:textId="77777777" w:rsidR="007663A6" w:rsidRPr="00881C5A" w:rsidRDefault="00881C5A" w:rsidP="00423A8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Carolyn Gabriel</w:t>
            </w:r>
          </w:p>
          <w:p w14:paraId="2B30FCAA" w14:textId="77777777" w:rsidR="00881C5A" w:rsidRDefault="00881C5A" w:rsidP="00423A8F">
            <w:pPr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Peripheral neuropathy made easy</w:t>
            </w:r>
          </w:p>
          <w:p w14:paraId="3B323850" w14:textId="77777777" w:rsidR="00881C5A" w:rsidRDefault="00881C5A" w:rsidP="00423A8F">
            <w:pPr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</w:p>
          <w:p w14:paraId="028D15FC" w14:textId="77777777" w:rsidR="00881C5A" w:rsidRPr="00881C5A" w:rsidRDefault="00881C5A" w:rsidP="00423A8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Alastair Webb</w:t>
            </w:r>
          </w:p>
          <w:p w14:paraId="466D8DAF" w14:textId="6307CA32" w:rsidR="00881C5A" w:rsidRPr="007663A6" w:rsidRDefault="00881C5A" w:rsidP="00423A8F">
            <w:pPr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New approaches to stroke prevention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55B4" w14:textId="77777777" w:rsidR="004B5663" w:rsidRDefault="004B5663"/>
        </w:tc>
      </w:tr>
      <w:tr w:rsidR="004B5663" w14:paraId="614A607C" w14:textId="77777777" w:rsidTr="00695EB6">
        <w:trPr>
          <w:trHeight w:val="4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518B2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1415-1500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228E" w14:textId="77777777" w:rsidR="004B5663" w:rsidRDefault="004B5663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7CC7" w14:textId="77777777" w:rsidR="004B5663" w:rsidRDefault="004B5663"/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A93F2" w14:textId="7F5216E9" w:rsidR="004B5663" w:rsidRPr="00695EB6" w:rsidRDefault="001804BB">
            <w:pPr>
              <w:pStyle w:val="Body"/>
              <w:jc w:val="center"/>
              <w:rPr>
                <w:b/>
                <w:bCs/>
              </w:rPr>
            </w:pPr>
            <w:r w:rsidRPr="00695EB6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Medical walking tour of Oxfor</w:t>
            </w:r>
            <w:r w:rsidR="007C0D10" w:rsidRPr="00695EB6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d</w:t>
            </w:r>
          </w:p>
        </w:tc>
      </w:tr>
      <w:tr w:rsidR="004B5663" w14:paraId="71F482DA" w14:textId="77777777" w:rsidTr="00DD12AA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7060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1500-1530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1255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COFFEE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F94F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COFFEE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088B" w14:textId="77777777" w:rsidR="004B5663" w:rsidRDefault="004B5663"/>
        </w:tc>
      </w:tr>
      <w:tr w:rsidR="004B5663" w14:paraId="0C8E7FD5" w14:textId="77777777" w:rsidTr="00144499">
        <w:trPr>
          <w:trHeight w:val="4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D48A" w14:textId="77777777" w:rsidR="004B5663" w:rsidRDefault="001804BB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1530-1615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0B18" w14:textId="77777777" w:rsidR="00DA36B9" w:rsidRPr="00754827" w:rsidRDefault="00DA36B9" w:rsidP="00DA36B9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54827"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  <w:lang w:val="en-US"/>
              </w:rPr>
              <w:t>Huw Morris</w:t>
            </w:r>
          </w:p>
          <w:p w14:paraId="2C51D8B7" w14:textId="755A2812" w:rsidR="005235FD" w:rsidRDefault="00DA36B9" w:rsidP="00DA36B9">
            <w:pPr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Integrating WGS into the general clinic</w:t>
            </w:r>
          </w:p>
          <w:p w14:paraId="1EC03EF1" w14:textId="77777777" w:rsidR="00DA36B9" w:rsidRDefault="00DA36B9" w:rsidP="00DA36B9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</w:p>
          <w:p w14:paraId="6A51F7C3" w14:textId="77777777" w:rsidR="007663A6" w:rsidRPr="00881C5A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 w:rsidRPr="00881C5A"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>Esther Hobson</w:t>
            </w:r>
          </w:p>
          <w:p w14:paraId="35B81D39" w14:textId="6BDF07D3" w:rsidR="00881C5A" w:rsidRPr="007663A6" w:rsidRDefault="00881C5A" w:rsidP="00932D02">
            <w:pPr>
              <w:pStyle w:val="Body"/>
              <w:jc w:val="center"/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bCs/>
                <w:sz w:val="16"/>
                <w:szCs w:val="16"/>
                <w:lang w:val="en-US"/>
              </w:rPr>
              <w:t>Teleneurology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F257" w14:textId="77777777" w:rsidR="004B5663" w:rsidRDefault="001804BB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Best of Oxford’s Grand Round (3 cases)</w:t>
            </w:r>
          </w:p>
          <w:p w14:paraId="51572B5E" w14:textId="734AAAD8" w:rsidR="005D15F4" w:rsidRPr="005D15F4" w:rsidRDefault="005D15F4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  <w:r w:rsidRPr="005D15F4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Alex </w:t>
            </w:r>
            <w:proofErr w:type="spellStart"/>
            <w:r w:rsidRPr="005D15F4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Mathy</w:t>
            </w:r>
            <w:proofErr w:type="spellEnd"/>
            <w:r w:rsidRPr="005D15F4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, Marko Bogdanovic, Mark Weatherall</w:t>
            </w:r>
          </w:p>
          <w:p w14:paraId="7B413D64" w14:textId="6DF45469" w:rsidR="004B5663" w:rsidRDefault="007A785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Chair: </w:t>
            </w:r>
            <w:r w:rsidR="001804BB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Martin Turner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1580" w14:textId="77777777" w:rsidR="004B5663" w:rsidRDefault="004B5663"/>
        </w:tc>
      </w:tr>
      <w:tr w:rsidR="00DD12AA" w14:paraId="44A5941F" w14:textId="77777777" w:rsidTr="00695EB6">
        <w:trPr>
          <w:trHeight w:val="55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AC7EC" w14:textId="77777777" w:rsidR="00DD12AA" w:rsidRDefault="00DD12AA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1615-1700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95C1" w14:textId="77777777" w:rsidR="00DD12AA" w:rsidRDefault="00DD12AA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F1F8" w14:textId="77777777" w:rsidR="00DD12AA" w:rsidRDefault="00DD12AA"/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7D73" w14:textId="77777777" w:rsidR="00DD12AA" w:rsidRDefault="00DD12AA"/>
        </w:tc>
      </w:tr>
      <w:tr w:rsidR="00DD12AA" w14:paraId="3658D744" w14:textId="77777777" w:rsidTr="00706AB9">
        <w:trPr>
          <w:trHeight w:val="123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0401B" w14:textId="77777777" w:rsidR="00DD12AA" w:rsidRDefault="00DD12AA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1700-1800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E2A9" w14:textId="15BB67BD" w:rsidR="00DD12AA" w:rsidRDefault="00DD12AA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THE GREAT DEBATE</w:t>
            </w:r>
          </w:p>
          <w:p w14:paraId="51878C7C" w14:textId="05C2A8E2" w:rsidR="007A2067" w:rsidRDefault="007A2067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This House</w:t>
            </w:r>
            <w:r w:rsidR="00FE22A2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 believe</w:t>
            </w:r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s monoclonal antibodies are a major breakthrough in the management of chronic </w:t>
            </w:r>
            <w:proofErr w:type="gramStart"/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migraine</w:t>
            </w:r>
            <w:proofErr w:type="gramEnd"/>
          </w:p>
          <w:p w14:paraId="0911D982" w14:textId="77777777" w:rsidR="00423A8F" w:rsidRDefault="00423A8F" w:rsidP="006844E2">
            <w:pPr>
              <w:pStyle w:val="Body"/>
              <w:jc w:val="center"/>
              <w:rPr>
                <w:rFonts w:ascii="Cambria" w:eastAsia="Cambria" w:hAnsi="Cambria" w:cs="Cambria"/>
                <w:sz w:val="16"/>
                <w:szCs w:val="16"/>
                <w:lang w:val="en-US"/>
              </w:rPr>
            </w:pPr>
          </w:p>
          <w:p w14:paraId="1402B7D2" w14:textId="0DD80537" w:rsidR="00DD12AA" w:rsidRPr="006844E2" w:rsidRDefault="006844E2" w:rsidP="006844E2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FOR </w:t>
            </w:r>
            <w:r w:rsidR="00754827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–</w:t>
            </w:r>
            <w:r w:rsidR="00FA3D76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Nicola </w:t>
            </w:r>
            <w:proofErr w:type="spellStart"/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Giffin</w:t>
            </w:r>
            <w:proofErr w:type="spellEnd"/>
          </w:p>
          <w:p w14:paraId="4752AF9B" w14:textId="4271F4DA" w:rsidR="00DD12AA" w:rsidRDefault="006844E2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AGAINST </w:t>
            </w:r>
            <w:r w:rsidR="00577C2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Anish </w:t>
            </w:r>
            <w:proofErr w:type="spellStart"/>
            <w:r w:rsidR="00A900F9"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Bahra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AF9D" w14:textId="77777777" w:rsidR="00DD12AA" w:rsidRDefault="00DD12AA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SPECIAL GUEST LECTURE</w:t>
            </w:r>
          </w:p>
          <w:p w14:paraId="6F88FFDC" w14:textId="77777777" w:rsidR="00DD12AA" w:rsidRPr="00EE5EEE" w:rsidRDefault="00DD12AA">
            <w:pPr>
              <w:pStyle w:val="Body"/>
              <w:jc w:val="center"/>
              <w:rPr>
                <w:rFonts w:ascii="Cambria" w:eastAsia="Cambria" w:hAnsi="Cambria" w:cs="Cambria"/>
                <w:sz w:val="8"/>
                <w:szCs w:val="8"/>
                <w:lang w:val="en-US"/>
              </w:rPr>
            </w:pPr>
          </w:p>
          <w:p w14:paraId="6B02A3F9" w14:textId="77777777" w:rsidR="00DD12AA" w:rsidRPr="00695EB6" w:rsidRDefault="00EE5EEE" w:rsidP="00CF4DA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5EB6">
              <w:rPr>
                <w:rFonts w:ascii="Cambria" w:hAnsi="Cambria"/>
                <w:b/>
                <w:bCs/>
                <w:sz w:val="16"/>
                <w:szCs w:val="16"/>
              </w:rPr>
              <w:t>Trevor Robbins</w:t>
            </w:r>
          </w:p>
          <w:p w14:paraId="448A9668" w14:textId="5061B56F" w:rsidR="00695EB6" w:rsidRPr="007F7D1C" w:rsidRDefault="00695EB6" w:rsidP="00CF4DA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sz w:val="16"/>
                <w:szCs w:val="16"/>
              </w:rPr>
              <w:t>TBC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13B8DF3D" w14:textId="77777777" w:rsidR="00DD12AA" w:rsidRDefault="00DD12AA"/>
        </w:tc>
      </w:tr>
      <w:tr w:rsidR="00DD12AA" w14:paraId="31FE4F1E" w14:textId="77777777" w:rsidTr="00EF5221">
        <w:trPr>
          <w:trHeight w:val="160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16B6" w14:textId="77777777" w:rsidR="00DD12AA" w:rsidRDefault="00DD12AA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1800-1900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F0C7" w14:textId="77777777" w:rsidR="00DD12AA" w:rsidRDefault="00DD12AA">
            <w:pPr>
              <w:pStyle w:val="Body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DRINKS RECEPTION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7BFAA" w14:textId="77777777" w:rsidR="00DD12AA" w:rsidRDefault="00DD12AA"/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0270872C" w14:textId="77777777" w:rsidR="00DD12AA" w:rsidRDefault="00DD12AA"/>
        </w:tc>
      </w:tr>
      <w:tr w:rsidR="00DD12AA" w14:paraId="7FDD581D" w14:textId="77777777" w:rsidTr="00DD12AA">
        <w:trPr>
          <w:trHeight w:val="281"/>
          <w:jc w:val="center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AAA5A" w14:textId="77777777" w:rsidR="00DD12AA" w:rsidRDefault="00DD12AA">
            <w:pPr>
              <w:pStyle w:val="Body"/>
              <w:jc w:val="center"/>
              <w:rPr>
                <w:rFonts w:ascii="Cambria" w:eastAsia="Cambria" w:hAnsi="Cambria" w:cs="Cambri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FE9C" w14:textId="77777777" w:rsidR="00DD12AA" w:rsidRDefault="00DD12AA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7E30" w14:textId="0A34EE8A" w:rsidR="00DD12AA" w:rsidRPr="00E072D2" w:rsidRDefault="00DD12AA" w:rsidP="00E072D2">
            <w:pPr>
              <w:pStyle w:val="Body"/>
              <w:shd w:val="clear" w:color="auto" w:fill="E5B8B7" w:themeFill="accent2" w:themeFillTint="6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 xml:space="preserve">DRINKS RECEPTION </w:t>
            </w: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 xml:space="preserve">&amp;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DINNER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31E6D746" w14:textId="77777777" w:rsidR="00DD12AA" w:rsidRDefault="00DD12AA"/>
        </w:tc>
      </w:tr>
      <w:tr w:rsidR="00DD12AA" w14:paraId="2B6A091A" w14:textId="77777777" w:rsidTr="00DD12AA">
        <w:trPr>
          <w:trHeight w:val="36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0B38" w14:textId="4141B883" w:rsidR="00DD12AA" w:rsidRDefault="005B3FA8">
            <w:pPr>
              <w:pStyle w:val="Body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20</w:t>
            </w:r>
            <w:r w:rsidR="00DD12AA">
              <w:rPr>
                <w:rFonts w:ascii="Cambria" w:eastAsia="Cambria" w:hAnsi="Cambria" w:cs="Cambria"/>
                <w:lang w:val="en-US"/>
              </w:rPr>
              <w:t>00-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EE056" w14:textId="61451FF3" w:rsidR="00DD12AA" w:rsidRPr="004669DE" w:rsidRDefault="00DD12AA" w:rsidP="004669DE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lang w:val="en-US"/>
              </w:rPr>
              <w:t>SPEAKERS’ DINNER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989" w14:textId="5C8D4E57" w:rsidR="00DD12AA" w:rsidRDefault="00DD12AA">
            <w:pPr>
              <w:pStyle w:val="Body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6E7ACD" w14:textId="77777777" w:rsidR="00DD12AA" w:rsidRDefault="00DD12AA"/>
        </w:tc>
      </w:tr>
    </w:tbl>
    <w:p w14:paraId="0244F802" w14:textId="3295A4B9" w:rsidR="004B5663" w:rsidRDefault="007723F9" w:rsidP="002676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lang w:val="en-US"/>
        </w:rPr>
        <w:br w:type="page"/>
      </w:r>
      <w:r w:rsidR="001804BB">
        <w:rPr>
          <w:rFonts w:ascii="Cambria" w:eastAsia="Cambria" w:hAnsi="Cambria" w:cs="Cambria"/>
          <w:b/>
          <w:bCs/>
          <w:lang w:val="en-US"/>
        </w:rPr>
        <w:lastRenderedPageBreak/>
        <w:t>Speakers</w:t>
      </w:r>
    </w:p>
    <w:p w14:paraId="2AEB04B9" w14:textId="77777777" w:rsidR="004B5663" w:rsidRDefault="004B5663">
      <w:pPr>
        <w:pStyle w:val="Body"/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1DAC8C3B" w14:textId="587AFCB8" w:rsidR="00A900F9" w:rsidRPr="00A900F9" w:rsidRDefault="00A900F9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Anish Bahra, 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Consultant Neurologist, </w:t>
      </w:r>
      <w:r w:rsidRPr="00AC55A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John Radcliffe Hospital, Oxford</w:t>
      </w:r>
    </w:p>
    <w:p w14:paraId="4D93A91D" w14:textId="52A84D5B" w:rsidR="007C1CFE" w:rsidRPr="007C1CFE" w:rsidRDefault="007C1CFE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Marko Bogdanovic, 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Consultant Neurologist, Royal Berkshire Hospital, Reading &amp; </w:t>
      </w:r>
      <w:r w:rsidRPr="00AC55A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John Radcliffe Hospital, Oxford</w:t>
      </w:r>
    </w:p>
    <w:p w14:paraId="1C8DD7AD" w14:textId="17D5A74B" w:rsidR="00695EB6" w:rsidRDefault="00695EB6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Carolyn Gabriel,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48273A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Consultant Neurologist, Imperial </w:t>
      </w:r>
      <w:proofErr w:type="spellStart"/>
      <w:r w:rsidR="0048273A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Healthcare</w:t>
      </w:r>
      <w:proofErr w:type="spellEnd"/>
      <w:r w:rsidR="0048273A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NHS Trust, London</w:t>
      </w:r>
    </w:p>
    <w:p w14:paraId="7A7F9CC5" w14:textId="32A350D1" w:rsidR="00A900F9" w:rsidRDefault="00A900F9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 w:rsidRPr="00A900F9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Nicola </w:t>
      </w:r>
      <w:proofErr w:type="spellStart"/>
      <w:r w:rsidRPr="00A900F9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Giffin</w:t>
      </w:r>
      <w:proofErr w:type="spellEnd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Consultant Neurologist, Royal United Hospital, Bath</w:t>
      </w:r>
    </w:p>
    <w:p w14:paraId="4CDE7496" w14:textId="147004F6" w:rsidR="00695EB6" w:rsidRPr="00695CEB" w:rsidRDefault="00695EB6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1"/>
          <w:szCs w:val="21"/>
          <w:lang w:val="de-DE"/>
        </w:rPr>
      </w:pPr>
      <w:r w:rsidRPr="00695EB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Esther Hobson,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695CEB" w:rsidRPr="00695CEB">
        <w:rPr>
          <w:rFonts w:ascii="Cambria" w:hAnsi="Cambria" w:cs="Calibri"/>
          <w:sz w:val="22"/>
          <w:szCs w:val="22"/>
        </w:rPr>
        <w:t xml:space="preserve">Senior </w:t>
      </w:r>
      <w:r w:rsidR="00695CEB">
        <w:rPr>
          <w:rFonts w:ascii="Cambria" w:hAnsi="Cambria" w:cs="Calibri"/>
          <w:sz w:val="22"/>
          <w:szCs w:val="22"/>
        </w:rPr>
        <w:t>L</w:t>
      </w:r>
      <w:r w:rsidR="00695CEB" w:rsidRPr="00695CEB">
        <w:rPr>
          <w:rFonts w:ascii="Cambria" w:hAnsi="Cambria" w:cs="Calibri"/>
          <w:sz w:val="22"/>
          <w:szCs w:val="22"/>
        </w:rPr>
        <w:t xml:space="preserve">ecturer in </w:t>
      </w:r>
      <w:r w:rsidR="00695CEB">
        <w:rPr>
          <w:rFonts w:ascii="Cambria" w:hAnsi="Cambria" w:cs="Calibri"/>
          <w:sz w:val="22"/>
          <w:szCs w:val="22"/>
        </w:rPr>
        <w:t>N</w:t>
      </w:r>
      <w:r w:rsidR="00695CEB" w:rsidRPr="00695CEB">
        <w:rPr>
          <w:rFonts w:ascii="Cambria" w:hAnsi="Cambria" w:cs="Calibri"/>
          <w:sz w:val="22"/>
          <w:szCs w:val="22"/>
        </w:rPr>
        <w:t>eurology</w:t>
      </w:r>
      <w:r w:rsidR="00695CEB">
        <w:rPr>
          <w:rFonts w:ascii="Cambria" w:hAnsi="Cambria" w:cs="Calibri"/>
          <w:sz w:val="22"/>
          <w:szCs w:val="22"/>
        </w:rPr>
        <w:t xml:space="preserve">, </w:t>
      </w:r>
      <w:r w:rsidR="00695CEB" w:rsidRPr="00695CEB">
        <w:rPr>
          <w:rFonts w:ascii="Cambria" w:hAnsi="Cambria" w:cs="Calibri"/>
          <w:sz w:val="22"/>
          <w:szCs w:val="22"/>
        </w:rPr>
        <w:t xml:space="preserve">Sheffield Institute for Translational Neurosciences, University of Sheffield &amp; Honorary </w:t>
      </w:r>
      <w:r w:rsidR="00695CEB">
        <w:rPr>
          <w:rFonts w:ascii="Cambria" w:hAnsi="Cambria" w:cs="Calibri"/>
          <w:sz w:val="22"/>
          <w:szCs w:val="22"/>
        </w:rPr>
        <w:t>C</w:t>
      </w:r>
      <w:r w:rsidR="00695CEB" w:rsidRPr="00695CEB">
        <w:rPr>
          <w:rFonts w:ascii="Cambria" w:hAnsi="Cambria" w:cs="Calibri"/>
          <w:sz w:val="22"/>
          <w:szCs w:val="22"/>
        </w:rPr>
        <w:t xml:space="preserve">onsultant </w:t>
      </w:r>
      <w:r w:rsidR="00695CEB">
        <w:rPr>
          <w:rFonts w:ascii="Cambria" w:hAnsi="Cambria" w:cs="Calibri"/>
          <w:sz w:val="22"/>
          <w:szCs w:val="22"/>
        </w:rPr>
        <w:t>N</w:t>
      </w:r>
      <w:r w:rsidR="00695CEB" w:rsidRPr="00695CEB">
        <w:rPr>
          <w:rFonts w:ascii="Cambria" w:hAnsi="Cambria" w:cs="Calibri"/>
          <w:sz w:val="22"/>
          <w:szCs w:val="22"/>
        </w:rPr>
        <w:t>eurologist</w:t>
      </w:r>
      <w:r w:rsidR="00695CEB">
        <w:rPr>
          <w:rFonts w:ascii="Cambria" w:hAnsi="Cambria" w:cs="Calibri"/>
          <w:sz w:val="22"/>
          <w:szCs w:val="22"/>
        </w:rPr>
        <w:t xml:space="preserve">, </w:t>
      </w:r>
      <w:r w:rsidR="00695CEB" w:rsidRPr="00695CEB">
        <w:rPr>
          <w:rFonts w:ascii="Cambria" w:hAnsi="Cambria" w:cs="Calibri"/>
          <w:sz w:val="22"/>
          <w:szCs w:val="22"/>
        </w:rPr>
        <w:t>Royal Hallamshire Hospital, Sheffield Teaching Hospitals NHS Foundation Trust</w:t>
      </w:r>
    </w:p>
    <w:p w14:paraId="0E3F5E8D" w14:textId="3E5F36D4" w:rsidR="00E95BC6" w:rsidRPr="00695EB6" w:rsidRDefault="00E95BC6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 w:rsidRPr="00E95BC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Alex </w:t>
      </w:r>
      <w:proofErr w:type="spellStart"/>
      <w:r w:rsidRPr="00E95BC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Mathy</w:t>
      </w:r>
      <w:proofErr w:type="spellEnd"/>
      <w:r w:rsidRPr="00E95BC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Academic Clinical </w:t>
      </w:r>
      <w:proofErr w:type="spellStart"/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Lecturer</w:t>
      </w:r>
      <w:proofErr w:type="spellEnd"/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in </w:t>
      </w:r>
      <w:proofErr w:type="spellStart"/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Neurology</w:t>
      </w:r>
      <w:proofErr w:type="spellEnd"/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, Oxford </w:t>
      </w:r>
      <w:proofErr w:type="spellStart"/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Deanery</w:t>
      </w:r>
      <w:proofErr w:type="spellEnd"/>
    </w:p>
    <w:p w14:paraId="2EF1FA51" w14:textId="08C5B6C8" w:rsidR="00695EB6" w:rsidRPr="00695EB6" w:rsidRDefault="00695EB6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Benedict Michael,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Professor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Clinical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Neuroscience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Director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The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Infection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Neuroscience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Lab, University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Liverpool &amp; The Walton Centre NHS </w:t>
      </w:r>
      <w:proofErr w:type="spellStart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Foundation</w:t>
      </w:r>
      <w:proofErr w:type="spellEnd"/>
      <w:r w:rsidR="00FE22A2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Trust</w:t>
      </w:r>
    </w:p>
    <w:p w14:paraId="52DC0DDE" w14:textId="587F83D9" w:rsidR="00AA684A" w:rsidRPr="00057C7D" w:rsidRDefault="00AA684A" w:rsidP="00057C7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Huw</w:t>
      </w:r>
      <w:proofErr w:type="spellEnd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 Morris,</w:t>
      </w:r>
      <w:r w:rsidR="00057C7D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Professor </w:t>
      </w:r>
      <w:proofErr w:type="spellStart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Clinical </w:t>
      </w:r>
      <w:proofErr w:type="spellStart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Neuroscience</w:t>
      </w:r>
      <w:proofErr w:type="spellEnd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, UCL Queen Square Institute </w:t>
      </w:r>
      <w:proofErr w:type="spellStart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CF4DAC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Neurology</w:t>
      </w:r>
      <w:proofErr w:type="spellEnd"/>
    </w:p>
    <w:p w14:paraId="63903E18" w14:textId="5F3921BE" w:rsidR="00695EB6" w:rsidRPr="001A49D6" w:rsidRDefault="00695EB6" w:rsidP="00AC55A9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Arani</w:t>
      </w:r>
      <w:proofErr w:type="spellEnd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Nitkunan</w:t>
      </w:r>
      <w:proofErr w:type="spellEnd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1A49D6" w:rsidRPr="001A49D6">
        <w:rPr>
          <w:rFonts w:ascii="Cambria" w:hAnsi="Cambria"/>
          <w:sz w:val="22"/>
          <w:szCs w:val="22"/>
          <w:lang w:eastAsia="en-US"/>
        </w:rPr>
        <w:t>Consultant Neurologist, Croydon University Hospital &amp; St George’s University Hospital</w:t>
      </w:r>
    </w:p>
    <w:p w14:paraId="04304F1C" w14:textId="1E9B143F" w:rsidR="00695EB6" w:rsidRPr="00695EB6" w:rsidRDefault="00695EB6" w:rsidP="00AC55A9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Kathryn </w:t>
      </w:r>
      <w:proofErr w:type="spellStart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Peall</w:t>
      </w:r>
      <w:proofErr w:type="spellEnd"/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MRC </w:t>
      </w:r>
      <w:proofErr w:type="spellStart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Clinician</w:t>
      </w:r>
      <w:proofErr w:type="spellEnd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-Scientist Fellow, Clinical Senior </w:t>
      </w:r>
      <w:proofErr w:type="spellStart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Lecturer</w:t>
      </w:r>
      <w:proofErr w:type="spellEnd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Neuroscience</w:t>
      </w:r>
      <w:proofErr w:type="spellEnd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and Mental Health Innovation Institute, Cardiff University</w:t>
      </w:r>
    </w:p>
    <w:p w14:paraId="43E79840" w14:textId="019EEBFF" w:rsidR="00695EB6" w:rsidRPr="00695EB6" w:rsidRDefault="00695EB6" w:rsidP="00AC55A9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Trevor Robbins,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Head </w:t>
      </w:r>
      <w:proofErr w:type="spellStart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Department </w:t>
      </w:r>
      <w:proofErr w:type="spellStart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Psychology</w:t>
      </w:r>
      <w:proofErr w:type="spellEnd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, University </w:t>
      </w:r>
      <w:proofErr w:type="spellStart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Cambridge</w:t>
      </w:r>
    </w:p>
    <w:p w14:paraId="7712C377" w14:textId="5CBF5900" w:rsidR="00695EB6" w:rsidRPr="0048273A" w:rsidRDefault="00695EB6" w:rsidP="00AC55A9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James </w:t>
      </w:r>
      <w:r w:rsidRPr="0048273A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Rowe,</w:t>
      </w:r>
      <w:r w:rsidRPr="0048273A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48273A" w:rsidRPr="0048273A">
        <w:rPr>
          <w:rFonts w:ascii="Cambria" w:hAnsi="Cambria" w:cs="Calibri"/>
          <w:color w:val="000000" w:themeColor="text1"/>
          <w:sz w:val="22"/>
          <w:szCs w:val="22"/>
        </w:rPr>
        <w:t>Professor of Cognitive Neurology, Cambridge Centre for Frontotemporal Dementia and MRC Cognition and Brain Sciences Unit</w:t>
      </w:r>
    </w:p>
    <w:p w14:paraId="3A0236EC" w14:textId="48621D81" w:rsidR="004B5663" w:rsidRPr="00AC55A9" w:rsidRDefault="001804BB" w:rsidP="00AC55A9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 w:rsidRPr="0048273A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Ursula Schulz</w:t>
      </w:r>
      <w:r w:rsidRPr="0048273A">
        <w:rPr>
          <w:rFonts w:ascii="Cambria" w:eastAsia="Cambria" w:hAnsi="Cambria" w:cs="Cambria"/>
          <w:b/>
          <w:color w:val="000000" w:themeColor="text1"/>
          <w:sz w:val="22"/>
          <w:szCs w:val="22"/>
          <w:lang w:val="en-US"/>
        </w:rPr>
        <w:t>,</w:t>
      </w:r>
      <w:r w:rsidRPr="0048273A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Consultant </w:t>
      </w:r>
      <w:r w:rsidRPr="00F52ED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Neurologist, Honorary Senior Clinical Lecturer</w:t>
      </w:r>
      <w:r w:rsidRPr="00AC55A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, John Radcliffe Hospital, Oxford</w:t>
      </w:r>
    </w:p>
    <w:p w14:paraId="086F2CAD" w14:textId="1B3220A2" w:rsidR="00695EB6" w:rsidRPr="001C4560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Ben Seymour,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Professor </w:t>
      </w:r>
      <w:proofErr w:type="spellStart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Clinical </w:t>
      </w:r>
      <w:proofErr w:type="spellStart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Neuroscience</w:t>
      </w:r>
      <w:proofErr w:type="spellEnd"/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and Honorary Consultant Neurologist, </w:t>
      </w:r>
      <w:r w:rsidR="007A2067" w:rsidRPr="0031616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Nuffield Department of </w:t>
      </w:r>
      <w:r w:rsidR="007A2067" w:rsidRPr="001C4560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Clinical Neurosciences and the Institute of Biomedical Engineering, Oxford University</w:t>
      </w:r>
    </w:p>
    <w:p w14:paraId="6997677A" w14:textId="398B8C56" w:rsidR="00695EB6" w:rsidRPr="001C4560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</w:pPr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 xml:space="preserve">Emma </w:t>
      </w:r>
      <w:proofErr w:type="spellStart"/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Tallantyre</w:t>
      </w:r>
      <w:proofErr w:type="spellEnd"/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,</w:t>
      </w:r>
      <w:r w:rsidRP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="001C4560" w:rsidRP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Reader, </w:t>
      </w:r>
      <w:r w:rsidR="001C4560" w:rsidRPr="001C4560">
        <w:rPr>
          <w:rFonts w:ascii="Cambria" w:hAnsi="Cambria" w:cs="Arial"/>
          <w:color w:val="383735"/>
          <w:sz w:val="22"/>
          <w:szCs w:val="22"/>
          <w:shd w:val="clear" w:color="auto" w:fill="FFFFFF"/>
        </w:rPr>
        <w:t xml:space="preserve">Division of Psychological Medicine and Clinical Neurosciences, University of Cardiff &amp; </w:t>
      </w:r>
      <w:r w:rsidR="001C4560" w:rsidRP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Honorary Consultant Neurologist, University Hospital </w:t>
      </w:r>
      <w:proofErr w:type="spellStart"/>
      <w:r w:rsidR="001C4560" w:rsidRP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>of</w:t>
      </w:r>
      <w:proofErr w:type="spellEnd"/>
      <w:r w:rsidR="001C4560" w:rsidRPr="001C456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Wales, Cardiff</w:t>
      </w:r>
    </w:p>
    <w:p w14:paraId="3140281C" w14:textId="3045AAF5" w:rsidR="004B5663" w:rsidRDefault="001804BB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de-DE"/>
        </w:rPr>
        <w:t>Martin Turner</w:t>
      </w:r>
      <w:r w:rsidRPr="001C4560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, Professor of Clinical Neurology &amp; Neuroscience, Oxford University Nuffield Department of Clinical Neurosciences &amp; Honorary</w:t>
      </w:r>
      <w:r w:rsidRPr="00F52ED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Consultant Neurologist,</w:t>
      </w:r>
      <w:r w:rsidR="00E57456" w:rsidRPr="00F52ED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John Radcliffe Hospital, Oxford</w:t>
      </w:r>
    </w:p>
    <w:p w14:paraId="7BBC52D7" w14:textId="1B83C57C" w:rsidR="00064FCD" w:rsidRPr="00064FCD" w:rsidRDefault="00064FCD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 w:rsidRPr="00064FCD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 xml:space="preserve">Mark Weatherall, 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Consultant Neurologist, Stoke Mandeville Hospital, </w:t>
      </w:r>
      <w:proofErr w:type="spellStart"/>
      <w:r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Bucks.</w:t>
      </w:r>
      <w:proofErr w:type="spellEnd"/>
    </w:p>
    <w:p w14:paraId="13B4F880" w14:textId="56E60168" w:rsidR="00695EB6" w:rsidRPr="00695EB6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 w:rsidRPr="00695EB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>Alastair Webb,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</w:t>
      </w:r>
      <w:r w:rsidR="007A2067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Associate Professor, Wolfson Centre for Prevention of Stroke and Dementia, </w:t>
      </w:r>
      <w:r w:rsidR="007A2067" w:rsidRPr="0031616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Oxford University Nuffield Department of Clinical Neurosciences</w:t>
      </w:r>
      <w:r w:rsidR="007A2067" w:rsidRPr="00F52ED9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&amp; Honorary Consultant Neurologist, John Radcliffe Hospital, Oxford</w:t>
      </w:r>
    </w:p>
    <w:p w14:paraId="487E4441" w14:textId="6264B2AF" w:rsidR="00695EB6" w:rsidRPr="00695EB6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>Mark Willis,</w:t>
      </w:r>
      <w:r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</w:t>
      </w:r>
      <w:r w:rsidR="00B15B6E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Consultant Neurologist, University Hospital of Wales, Cardiff</w:t>
      </w:r>
    </w:p>
    <w:p w14:paraId="36496FAB" w14:textId="60CFDDCF" w:rsidR="00695EB6" w:rsidRPr="00695EB6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</w:pPr>
      <w:r w:rsidRPr="00695EB6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 xml:space="preserve">Michael </w:t>
      </w:r>
      <w:proofErr w:type="spellStart"/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>Zandi</w:t>
      </w:r>
      <w:proofErr w:type="spellEnd"/>
      <w:r w:rsidRPr="001C456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>,</w:t>
      </w:r>
      <w:r w:rsidRPr="001C4560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</w:t>
      </w:r>
      <w:r w:rsid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C</w:t>
      </w:r>
      <w:r w:rsidR="001C4560" w:rsidRP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onsultant </w:t>
      </w:r>
      <w:r w:rsid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N</w:t>
      </w:r>
      <w:r w:rsidR="001C4560" w:rsidRP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eurologist</w:t>
      </w:r>
      <w:r w:rsid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4560" w:rsidRPr="001C4560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National Hospital for Neurology and Neurosurgery, Queen Square, London</w:t>
      </w:r>
    </w:p>
    <w:p w14:paraId="2373351A" w14:textId="10F464D8" w:rsidR="00695EB6" w:rsidRPr="00201DB8" w:rsidRDefault="00695EB6" w:rsidP="00DF5B3D">
      <w:pPr>
        <w:pStyle w:val="Body"/>
        <w:spacing w:line="360" w:lineRule="auto"/>
        <w:rPr>
          <w:rFonts w:ascii="Cambria" w:eastAsia="Cambria" w:hAnsi="Cambria" w:cs="Cambria"/>
          <w:color w:val="000000" w:themeColor="text1"/>
          <w:sz w:val="22"/>
          <w:szCs w:val="22"/>
        </w:rPr>
      </w:pPr>
      <w:proofErr w:type="spellStart"/>
      <w:r w:rsidRPr="00201DB8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>Tingting</w:t>
      </w:r>
      <w:proofErr w:type="spellEnd"/>
      <w:r w:rsidRPr="00201DB8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en-US"/>
        </w:rPr>
        <w:t xml:space="preserve"> Zhu,</w:t>
      </w:r>
      <w:r w:rsidRPr="00201DB8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 </w:t>
      </w:r>
      <w:r w:rsidR="00201DB8" w:rsidRPr="00201DB8">
        <w:rPr>
          <w:rFonts w:ascii="Cambria" w:hAnsi="Cambria" w:cs="Calibri"/>
          <w:sz w:val="22"/>
          <w:szCs w:val="22"/>
        </w:rPr>
        <w:t>Royal Academy of Engineering Research Fellow, Department of Engineering Science, Oxford</w:t>
      </w:r>
    </w:p>
    <w:sectPr w:rsidR="00695EB6" w:rsidRPr="00201DB8">
      <w:footerReference w:type="first" r:id="rId8"/>
      <w:pgSz w:w="11900" w:h="16840"/>
      <w:pgMar w:top="864" w:right="1008" w:bottom="864" w:left="1008" w:header="57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EC9B" w14:textId="77777777" w:rsidR="00F32E25" w:rsidRDefault="00F32E25">
      <w:r>
        <w:separator/>
      </w:r>
    </w:p>
  </w:endnote>
  <w:endnote w:type="continuationSeparator" w:id="0">
    <w:p w14:paraId="44E8E6EF" w14:textId="77777777" w:rsidR="00F32E25" w:rsidRDefault="00F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670E" w14:textId="2F4E4EB5" w:rsidR="004B5663" w:rsidRDefault="004B56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9341" w14:textId="77777777" w:rsidR="00F32E25" w:rsidRDefault="00F32E25">
      <w:r>
        <w:separator/>
      </w:r>
    </w:p>
  </w:footnote>
  <w:footnote w:type="continuationSeparator" w:id="0">
    <w:p w14:paraId="473DE3C6" w14:textId="77777777" w:rsidR="00F32E25" w:rsidRDefault="00F3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63"/>
    <w:rsid w:val="000024DF"/>
    <w:rsid w:val="00014B99"/>
    <w:rsid w:val="000437D1"/>
    <w:rsid w:val="00057C7D"/>
    <w:rsid w:val="00064FCD"/>
    <w:rsid w:val="00070DF2"/>
    <w:rsid w:val="00092C56"/>
    <w:rsid w:val="000B1694"/>
    <w:rsid w:val="000B2B0F"/>
    <w:rsid w:val="000B5FD7"/>
    <w:rsid w:val="000E6659"/>
    <w:rsid w:val="000F3A5E"/>
    <w:rsid w:val="00121EFD"/>
    <w:rsid w:val="00122F11"/>
    <w:rsid w:val="00132191"/>
    <w:rsid w:val="0013752D"/>
    <w:rsid w:val="001417A6"/>
    <w:rsid w:val="00144499"/>
    <w:rsid w:val="00151364"/>
    <w:rsid w:val="00167054"/>
    <w:rsid w:val="001804BB"/>
    <w:rsid w:val="00181026"/>
    <w:rsid w:val="00187B6F"/>
    <w:rsid w:val="001910B2"/>
    <w:rsid w:val="00194B30"/>
    <w:rsid w:val="0019771F"/>
    <w:rsid w:val="001A3712"/>
    <w:rsid w:val="001A3ADB"/>
    <w:rsid w:val="001A49D6"/>
    <w:rsid w:val="001C3CDA"/>
    <w:rsid w:val="001C4560"/>
    <w:rsid w:val="001F2292"/>
    <w:rsid w:val="001F2FF9"/>
    <w:rsid w:val="001F5C17"/>
    <w:rsid w:val="00201DB8"/>
    <w:rsid w:val="002021C7"/>
    <w:rsid w:val="00223670"/>
    <w:rsid w:val="002256A0"/>
    <w:rsid w:val="00227F2E"/>
    <w:rsid w:val="00231FC8"/>
    <w:rsid w:val="00237F28"/>
    <w:rsid w:val="0024032D"/>
    <w:rsid w:val="00245F16"/>
    <w:rsid w:val="002464BE"/>
    <w:rsid w:val="002624A8"/>
    <w:rsid w:val="002676E2"/>
    <w:rsid w:val="00280413"/>
    <w:rsid w:val="00297D3B"/>
    <w:rsid w:val="002A28DD"/>
    <w:rsid w:val="002A300A"/>
    <w:rsid w:val="003108BC"/>
    <w:rsid w:val="00316169"/>
    <w:rsid w:val="00332AD3"/>
    <w:rsid w:val="003505B4"/>
    <w:rsid w:val="0035701F"/>
    <w:rsid w:val="00361437"/>
    <w:rsid w:val="0036480D"/>
    <w:rsid w:val="003665EB"/>
    <w:rsid w:val="00391DA4"/>
    <w:rsid w:val="00393731"/>
    <w:rsid w:val="003973F6"/>
    <w:rsid w:val="003A19AD"/>
    <w:rsid w:val="003C296C"/>
    <w:rsid w:val="003E0DB9"/>
    <w:rsid w:val="003E3EB2"/>
    <w:rsid w:val="003F6751"/>
    <w:rsid w:val="00401615"/>
    <w:rsid w:val="00423A8F"/>
    <w:rsid w:val="00435D3E"/>
    <w:rsid w:val="00452F49"/>
    <w:rsid w:val="004669DE"/>
    <w:rsid w:val="0048273A"/>
    <w:rsid w:val="00486A64"/>
    <w:rsid w:val="004B55BB"/>
    <w:rsid w:val="004B5663"/>
    <w:rsid w:val="004B77CF"/>
    <w:rsid w:val="004C032C"/>
    <w:rsid w:val="004D63A0"/>
    <w:rsid w:val="004F4CA9"/>
    <w:rsid w:val="005000B1"/>
    <w:rsid w:val="00503DF5"/>
    <w:rsid w:val="005235FD"/>
    <w:rsid w:val="00525DE5"/>
    <w:rsid w:val="005452D2"/>
    <w:rsid w:val="005454BE"/>
    <w:rsid w:val="00545EFF"/>
    <w:rsid w:val="00546792"/>
    <w:rsid w:val="00572E17"/>
    <w:rsid w:val="00573109"/>
    <w:rsid w:val="00577C29"/>
    <w:rsid w:val="00582084"/>
    <w:rsid w:val="005A7B5A"/>
    <w:rsid w:val="005B3FA8"/>
    <w:rsid w:val="005C7564"/>
    <w:rsid w:val="005D11A8"/>
    <w:rsid w:val="005D15F4"/>
    <w:rsid w:val="005E2DBB"/>
    <w:rsid w:val="00610C0D"/>
    <w:rsid w:val="006235AD"/>
    <w:rsid w:val="00624C83"/>
    <w:rsid w:val="00624F57"/>
    <w:rsid w:val="006369F6"/>
    <w:rsid w:val="00644060"/>
    <w:rsid w:val="00647C8D"/>
    <w:rsid w:val="0065252D"/>
    <w:rsid w:val="00654B9F"/>
    <w:rsid w:val="00676DB8"/>
    <w:rsid w:val="006844E2"/>
    <w:rsid w:val="00695CEB"/>
    <w:rsid w:val="00695EB6"/>
    <w:rsid w:val="006B0081"/>
    <w:rsid w:val="006B529D"/>
    <w:rsid w:val="006B7E56"/>
    <w:rsid w:val="006C0DCD"/>
    <w:rsid w:val="006C7CB1"/>
    <w:rsid w:val="006D0752"/>
    <w:rsid w:val="00706AB9"/>
    <w:rsid w:val="00721DDC"/>
    <w:rsid w:val="00727BF6"/>
    <w:rsid w:val="00737A80"/>
    <w:rsid w:val="00754827"/>
    <w:rsid w:val="00756742"/>
    <w:rsid w:val="007663A6"/>
    <w:rsid w:val="007723F9"/>
    <w:rsid w:val="0079237A"/>
    <w:rsid w:val="00792FB7"/>
    <w:rsid w:val="00796065"/>
    <w:rsid w:val="007A1C7C"/>
    <w:rsid w:val="007A2067"/>
    <w:rsid w:val="007A7859"/>
    <w:rsid w:val="007B2275"/>
    <w:rsid w:val="007B57BF"/>
    <w:rsid w:val="007C0D10"/>
    <w:rsid w:val="007C1CFE"/>
    <w:rsid w:val="007C2329"/>
    <w:rsid w:val="007D0B9B"/>
    <w:rsid w:val="007D4AB8"/>
    <w:rsid w:val="007D5B0D"/>
    <w:rsid w:val="007E39BB"/>
    <w:rsid w:val="007F45A2"/>
    <w:rsid w:val="007F7762"/>
    <w:rsid w:val="007F7D1C"/>
    <w:rsid w:val="00804960"/>
    <w:rsid w:val="00821689"/>
    <w:rsid w:val="00827E97"/>
    <w:rsid w:val="00854DCD"/>
    <w:rsid w:val="008606D5"/>
    <w:rsid w:val="00863F20"/>
    <w:rsid w:val="00875EB1"/>
    <w:rsid w:val="00876BCD"/>
    <w:rsid w:val="00881C5A"/>
    <w:rsid w:val="00894A09"/>
    <w:rsid w:val="008A2A7A"/>
    <w:rsid w:val="008C579E"/>
    <w:rsid w:val="008D485A"/>
    <w:rsid w:val="008E07A0"/>
    <w:rsid w:val="008F1E96"/>
    <w:rsid w:val="008F6DD7"/>
    <w:rsid w:val="0091018C"/>
    <w:rsid w:val="00923FE7"/>
    <w:rsid w:val="009267FA"/>
    <w:rsid w:val="009268F0"/>
    <w:rsid w:val="00930237"/>
    <w:rsid w:val="009310CF"/>
    <w:rsid w:val="00932989"/>
    <w:rsid w:val="00932D02"/>
    <w:rsid w:val="009476E6"/>
    <w:rsid w:val="00993EE0"/>
    <w:rsid w:val="00997DF8"/>
    <w:rsid w:val="009C1D06"/>
    <w:rsid w:val="009C2397"/>
    <w:rsid w:val="009E51D0"/>
    <w:rsid w:val="00A37B31"/>
    <w:rsid w:val="00A524A6"/>
    <w:rsid w:val="00A900F9"/>
    <w:rsid w:val="00A96457"/>
    <w:rsid w:val="00AA25CF"/>
    <w:rsid w:val="00AA684A"/>
    <w:rsid w:val="00AB4E62"/>
    <w:rsid w:val="00AB7AA1"/>
    <w:rsid w:val="00AC115A"/>
    <w:rsid w:val="00AC4891"/>
    <w:rsid w:val="00AC55A9"/>
    <w:rsid w:val="00AD10CE"/>
    <w:rsid w:val="00AE5C0D"/>
    <w:rsid w:val="00AF2A10"/>
    <w:rsid w:val="00AF3D95"/>
    <w:rsid w:val="00B02443"/>
    <w:rsid w:val="00B05841"/>
    <w:rsid w:val="00B121F1"/>
    <w:rsid w:val="00B150BD"/>
    <w:rsid w:val="00B15B6E"/>
    <w:rsid w:val="00B15EA3"/>
    <w:rsid w:val="00B17677"/>
    <w:rsid w:val="00B24A3C"/>
    <w:rsid w:val="00B27458"/>
    <w:rsid w:val="00B33082"/>
    <w:rsid w:val="00B341B9"/>
    <w:rsid w:val="00B42C1E"/>
    <w:rsid w:val="00B50D1B"/>
    <w:rsid w:val="00B81C09"/>
    <w:rsid w:val="00B87063"/>
    <w:rsid w:val="00B92E8C"/>
    <w:rsid w:val="00BA520F"/>
    <w:rsid w:val="00BB327C"/>
    <w:rsid w:val="00BC0E20"/>
    <w:rsid w:val="00BD2C8F"/>
    <w:rsid w:val="00BE0725"/>
    <w:rsid w:val="00BE1A4F"/>
    <w:rsid w:val="00BF6BF9"/>
    <w:rsid w:val="00C1383C"/>
    <w:rsid w:val="00C17AF3"/>
    <w:rsid w:val="00C25E98"/>
    <w:rsid w:val="00C2796B"/>
    <w:rsid w:val="00C30E27"/>
    <w:rsid w:val="00C413EB"/>
    <w:rsid w:val="00C457C8"/>
    <w:rsid w:val="00C703E9"/>
    <w:rsid w:val="00C85DE5"/>
    <w:rsid w:val="00CA0136"/>
    <w:rsid w:val="00CA7B27"/>
    <w:rsid w:val="00CB76A9"/>
    <w:rsid w:val="00CE1EEB"/>
    <w:rsid w:val="00CE4461"/>
    <w:rsid w:val="00CE659A"/>
    <w:rsid w:val="00CF25CE"/>
    <w:rsid w:val="00CF4DAC"/>
    <w:rsid w:val="00D04E04"/>
    <w:rsid w:val="00D06580"/>
    <w:rsid w:val="00D22F17"/>
    <w:rsid w:val="00D41429"/>
    <w:rsid w:val="00D42145"/>
    <w:rsid w:val="00D75F4D"/>
    <w:rsid w:val="00D80087"/>
    <w:rsid w:val="00D84DC9"/>
    <w:rsid w:val="00D90CFE"/>
    <w:rsid w:val="00DA36B9"/>
    <w:rsid w:val="00DB308D"/>
    <w:rsid w:val="00DD12AA"/>
    <w:rsid w:val="00DE02B9"/>
    <w:rsid w:val="00DF5B3D"/>
    <w:rsid w:val="00E072D2"/>
    <w:rsid w:val="00E128C8"/>
    <w:rsid w:val="00E14D57"/>
    <w:rsid w:val="00E418B3"/>
    <w:rsid w:val="00E57456"/>
    <w:rsid w:val="00E65BFD"/>
    <w:rsid w:val="00E9057F"/>
    <w:rsid w:val="00E95BC6"/>
    <w:rsid w:val="00EA0C9D"/>
    <w:rsid w:val="00EB7D29"/>
    <w:rsid w:val="00ED1D44"/>
    <w:rsid w:val="00EE2C8B"/>
    <w:rsid w:val="00EE5EEE"/>
    <w:rsid w:val="00EF02EE"/>
    <w:rsid w:val="00EF0E74"/>
    <w:rsid w:val="00F07EC9"/>
    <w:rsid w:val="00F210A4"/>
    <w:rsid w:val="00F32E25"/>
    <w:rsid w:val="00F37087"/>
    <w:rsid w:val="00F375BF"/>
    <w:rsid w:val="00F37BCA"/>
    <w:rsid w:val="00F45ED8"/>
    <w:rsid w:val="00F52ED9"/>
    <w:rsid w:val="00F67A01"/>
    <w:rsid w:val="00F8729F"/>
    <w:rsid w:val="00FA1CCA"/>
    <w:rsid w:val="00FA3D76"/>
    <w:rsid w:val="00FC56F5"/>
    <w:rsid w:val="00FD3DFA"/>
    <w:rsid w:val="00FE2184"/>
    <w:rsid w:val="00FE22A2"/>
    <w:rsid w:val="00FE2E99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D8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5">
    <w:name w:val="heading 5"/>
    <w:next w:val="Body"/>
    <w:pPr>
      <w:keepNext/>
      <w:outlineLvl w:val="4"/>
    </w:pPr>
    <w:rPr>
      <w:rFonts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513"/>
        <w:tab w:val="right" w:pos="9026"/>
      </w:tabs>
      <w:suppressAutoHyphens/>
      <w:spacing w:after="2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10" w:lineRule="exact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E57456"/>
  </w:style>
  <w:style w:type="character" w:styleId="Emphasis">
    <w:name w:val="Emphasis"/>
    <w:basedOn w:val="DefaultParagraphFont"/>
    <w:uiPriority w:val="20"/>
    <w:qFormat/>
    <w:rsid w:val="00E574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49"/>
    <w:rPr>
      <w:rFonts w:eastAsia="Times New Roman"/>
      <w:sz w:val="18"/>
      <w:szCs w:val="1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F7D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A6"/>
    <w:rPr>
      <w:rFonts w:eastAsia="Times New Roman"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62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6" ma:contentTypeDescription="Create a new document." ma:contentTypeScope="" ma:versionID="46f26e631f5afa9ffbe6d59f73f5ecb9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631ccb476a52034eb3b8fdebe8e8946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E6EC6-5CC3-4DB7-B8E4-C78F5D836C8E}"/>
</file>

<file path=customXml/itemProps2.xml><?xml version="1.0" encoding="utf-8"?>
<ds:datastoreItem xmlns:ds="http://schemas.openxmlformats.org/officeDocument/2006/customXml" ds:itemID="{50F6E9C3-DDAC-4767-99F9-DE816F838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Turner, Martin (RTH) OUH</cp:lastModifiedBy>
  <cp:revision>92</cp:revision>
  <cp:lastPrinted>2019-05-30T10:26:00Z</cp:lastPrinted>
  <dcterms:created xsi:type="dcterms:W3CDTF">2019-06-21T13:44:00Z</dcterms:created>
  <dcterms:modified xsi:type="dcterms:W3CDTF">2023-03-07T15:35:00Z</dcterms:modified>
</cp:coreProperties>
</file>